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2"/>
        <w:gridCol w:w="2727"/>
      </w:tblGrid>
      <w:tr w:rsidR="001421C3" w:rsidRPr="00E8504A" w:rsidTr="008176C1">
        <w:trPr>
          <w:trHeight w:val="709"/>
        </w:trPr>
        <w:tc>
          <w:tcPr>
            <w:tcW w:w="58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21C3" w:rsidRPr="008176C1" w:rsidRDefault="00903D24" w:rsidP="001421C3">
            <w:pPr>
              <w:rPr>
                <w:b/>
                <w:sz w:val="36"/>
                <w:szCs w:val="36"/>
                <w:lang w:val="en-AU"/>
              </w:rPr>
            </w:pPr>
            <w:bookmarkStart w:id="0" w:name="_GoBack"/>
            <w:bookmarkEnd w:id="0"/>
            <w:r w:rsidRPr="008176C1">
              <w:rPr>
                <w:b/>
                <w:sz w:val="36"/>
                <w:szCs w:val="36"/>
                <w:lang w:val="en-AU"/>
              </w:rPr>
              <w:t>Millicent Football Netball C</w:t>
            </w:r>
            <w:r w:rsidR="001421C3" w:rsidRPr="008176C1">
              <w:rPr>
                <w:b/>
                <w:sz w:val="36"/>
                <w:szCs w:val="36"/>
                <w:lang w:val="en-AU"/>
              </w:rPr>
              <w:t>lub</w:t>
            </w:r>
          </w:p>
          <w:p w:rsidR="001421C3" w:rsidRPr="008176C1" w:rsidRDefault="001421C3" w:rsidP="001421C3">
            <w:pPr>
              <w:rPr>
                <w:lang w:val="en-AU"/>
              </w:rPr>
            </w:pPr>
          </w:p>
          <w:p w:rsidR="001421C3" w:rsidRPr="008176C1" w:rsidRDefault="00DB5EC6" w:rsidP="001421C3">
            <w:pPr>
              <w:rPr>
                <w:sz w:val="24"/>
                <w:szCs w:val="24"/>
                <w:lang w:val="en-AU"/>
              </w:rPr>
            </w:pPr>
            <w:r w:rsidRPr="008176C1">
              <w:rPr>
                <w:sz w:val="24"/>
                <w:szCs w:val="24"/>
                <w:lang w:val="en-AU"/>
              </w:rPr>
              <w:t>PURCHASING PROC</w:t>
            </w:r>
            <w:r w:rsidR="00371E74" w:rsidRPr="008176C1">
              <w:rPr>
                <w:sz w:val="24"/>
                <w:szCs w:val="24"/>
                <w:lang w:val="en-AU"/>
              </w:rPr>
              <w:t>EDURES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1C3" w:rsidRPr="008176C1" w:rsidRDefault="001421C3" w:rsidP="0033242A">
            <w:pPr>
              <w:rPr>
                <w:lang w:val="en-AU"/>
              </w:rPr>
            </w:pPr>
            <w:r w:rsidRPr="008176C1">
              <w:rPr>
                <w:b/>
                <w:lang w:val="en-AU"/>
              </w:rPr>
              <w:t>Policy Number</w:t>
            </w:r>
            <w:r w:rsidRPr="008176C1">
              <w:rPr>
                <w:lang w:val="en-AU"/>
              </w:rPr>
              <w:t xml:space="preserve">:  </w:t>
            </w:r>
          </w:p>
          <w:p w:rsidR="001421C3" w:rsidRPr="008176C1" w:rsidRDefault="00371E74" w:rsidP="0033242A">
            <w:pPr>
              <w:rPr>
                <w:lang w:val="en-AU"/>
              </w:rPr>
            </w:pPr>
            <w:r w:rsidRPr="008176C1">
              <w:rPr>
                <w:lang w:val="en-AU"/>
              </w:rPr>
              <w:t>FNPOL009</w:t>
            </w:r>
          </w:p>
        </w:tc>
      </w:tr>
      <w:tr w:rsidR="001421C3" w:rsidRPr="00E8504A" w:rsidTr="008176C1">
        <w:trPr>
          <w:trHeight w:val="675"/>
        </w:trPr>
        <w:tc>
          <w:tcPr>
            <w:tcW w:w="58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C3" w:rsidRPr="008176C1" w:rsidRDefault="001421C3" w:rsidP="0033242A">
            <w:pPr>
              <w:rPr>
                <w:lang w:val="en-A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C3" w:rsidRPr="008176C1" w:rsidRDefault="001421C3" w:rsidP="0033242A">
            <w:pPr>
              <w:rPr>
                <w:b/>
                <w:lang w:val="en-AU"/>
              </w:rPr>
            </w:pPr>
            <w:r w:rsidRPr="008176C1">
              <w:rPr>
                <w:b/>
                <w:lang w:val="en-AU"/>
              </w:rPr>
              <w:t>Amendment Number:</w:t>
            </w:r>
          </w:p>
          <w:p w:rsidR="001421C3" w:rsidRPr="008176C1" w:rsidRDefault="00371E74" w:rsidP="0033242A">
            <w:pPr>
              <w:rPr>
                <w:lang w:val="en-AU"/>
              </w:rPr>
            </w:pPr>
            <w:r w:rsidRPr="008176C1">
              <w:rPr>
                <w:lang w:val="en-AU"/>
              </w:rPr>
              <w:t>FIRST ISSUE</w:t>
            </w:r>
          </w:p>
        </w:tc>
      </w:tr>
      <w:tr w:rsidR="0033242A" w:rsidRPr="00E8504A" w:rsidTr="008176C1">
        <w:tc>
          <w:tcPr>
            <w:tcW w:w="5802" w:type="dxa"/>
            <w:shd w:val="clear" w:color="auto" w:fill="auto"/>
            <w:vAlign w:val="bottom"/>
          </w:tcPr>
          <w:p w:rsidR="0033242A" w:rsidRPr="008176C1" w:rsidRDefault="0033242A" w:rsidP="008176C1">
            <w:pPr>
              <w:spacing w:line="360" w:lineRule="auto"/>
              <w:rPr>
                <w:lang w:val="en-AU"/>
              </w:rPr>
            </w:pPr>
            <w:r w:rsidRPr="008176C1">
              <w:rPr>
                <w:b/>
                <w:lang w:val="en-AU"/>
              </w:rPr>
              <w:t>Recommended By</w:t>
            </w:r>
            <w:r w:rsidRPr="008176C1">
              <w:rPr>
                <w:lang w:val="en-AU"/>
              </w:rPr>
              <w:t>:</w:t>
            </w:r>
            <w:r w:rsidR="001421C3" w:rsidRPr="008176C1">
              <w:rPr>
                <w:lang w:val="en-AU"/>
              </w:rPr>
              <w:t xml:space="preserve"> </w:t>
            </w:r>
            <w:r w:rsidR="00BE1F11" w:rsidRPr="008176C1">
              <w:rPr>
                <w:lang w:val="en-AU"/>
              </w:rPr>
              <w:t xml:space="preserve"> </w:t>
            </w:r>
            <w:r w:rsidR="00371E74" w:rsidRPr="008176C1">
              <w:rPr>
                <w:lang w:val="en-AU"/>
              </w:rPr>
              <w:t>Terry Mead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42A" w:rsidRPr="008176C1" w:rsidRDefault="00F842F2" w:rsidP="00D56D5A">
            <w:pPr>
              <w:rPr>
                <w:lang w:val="en-AU"/>
              </w:rPr>
            </w:pPr>
            <w:r w:rsidRPr="008176C1">
              <w:rPr>
                <w:b/>
                <w:lang w:val="en-AU"/>
              </w:rPr>
              <w:t xml:space="preserve">Issue Date: </w:t>
            </w:r>
            <w:r w:rsidR="00D56D5A" w:rsidRPr="008176C1">
              <w:rPr>
                <w:lang w:val="en-AU"/>
              </w:rPr>
              <w:t>April</w:t>
            </w:r>
            <w:r w:rsidR="00173E15" w:rsidRPr="008176C1">
              <w:rPr>
                <w:lang w:val="en-AU"/>
              </w:rPr>
              <w:t xml:space="preserve"> 2</w:t>
            </w:r>
            <w:r w:rsidR="00D56D5A" w:rsidRPr="008176C1">
              <w:rPr>
                <w:lang w:val="en-AU"/>
              </w:rPr>
              <w:t>015</w:t>
            </w:r>
          </w:p>
        </w:tc>
      </w:tr>
      <w:tr w:rsidR="0033242A" w:rsidRPr="00E8504A" w:rsidTr="008176C1">
        <w:trPr>
          <w:trHeight w:val="389"/>
        </w:trPr>
        <w:tc>
          <w:tcPr>
            <w:tcW w:w="5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42A" w:rsidRPr="008176C1" w:rsidRDefault="0033242A" w:rsidP="008176C1">
            <w:pPr>
              <w:spacing w:line="360" w:lineRule="auto"/>
              <w:rPr>
                <w:b/>
                <w:lang w:val="en-AU"/>
              </w:rPr>
            </w:pPr>
            <w:r w:rsidRPr="008176C1">
              <w:rPr>
                <w:b/>
                <w:lang w:val="en-AU"/>
              </w:rPr>
              <w:t>Approved By:</w:t>
            </w:r>
            <w:r w:rsidR="00BE1F11" w:rsidRPr="008176C1">
              <w:rPr>
                <w:b/>
                <w:lang w:val="en-AU"/>
              </w:rPr>
              <w:t xml:space="preserve">  </w:t>
            </w:r>
            <w:r w:rsidR="00300714" w:rsidRPr="008176C1">
              <w:rPr>
                <w:b/>
                <w:lang w:val="en-AU"/>
              </w:rPr>
              <w:t xml:space="preserve"> </w:t>
            </w:r>
            <w:r w:rsidR="00173E15" w:rsidRPr="008176C1">
              <w:rPr>
                <w:b/>
                <w:lang w:val="en-AU"/>
              </w:rPr>
              <w:t>MANAGEMENT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1" w:rsidRPr="008176C1" w:rsidRDefault="00F842F2" w:rsidP="00D56D5A">
            <w:pPr>
              <w:rPr>
                <w:lang w:val="en-AU"/>
              </w:rPr>
            </w:pPr>
            <w:r w:rsidRPr="008176C1">
              <w:rPr>
                <w:b/>
                <w:lang w:val="en-AU"/>
              </w:rPr>
              <w:t xml:space="preserve">Review Date:  </w:t>
            </w:r>
            <w:r w:rsidR="00D56D5A" w:rsidRPr="008176C1">
              <w:rPr>
                <w:lang w:val="en-AU"/>
              </w:rPr>
              <w:t>April 2016</w:t>
            </w:r>
          </w:p>
        </w:tc>
      </w:tr>
      <w:tr w:rsidR="006D1B80" w:rsidRPr="00E8504A" w:rsidTr="008176C1">
        <w:trPr>
          <w:trHeight w:val="11659"/>
        </w:trPr>
        <w:tc>
          <w:tcPr>
            <w:tcW w:w="8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1B80" w:rsidRPr="008176C1" w:rsidRDefault="006D1B80" w:rsidP="000F3002">
            <w:pPr>
              <w:rPr>
                <w:b/>
                <w:lang w:val="en-AU"/>
              </w:rPr>
            </w:pPr>
          </w:p>
          <w:p w:rsidR="00371E74" w:rsidRPr="008176C1" w:rsidRDefault="00371E74" w:rsidP="000F3002">
            <w:pPr>
              <w:rPr>
                <w:b/>
                <w:lang w:val="en-AU"/>
              </w:rPr>
            </w:pPr>
          </w:p>
          <w:p w:rsidR="00371E74" w:rsidRPr="008176C1" w:rsidRDefault="00371E74" w:rsidP="008176C1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176C1">
              <w:rPr>
                <w:rFonts w:ascii="Times New Roman" w:hAnsi="Times New Roman"/>
                <w:b/>
                <w:i w:val="0"/>
                <w:sz w:val="24"/>
                <w:szCs w:val="24"/>
              </w:rPr>
              <w:t>AIM</w:t>
            </w:r>
          </w:p>
          <w:p w:rsidR="00371E74" w:rsidRPr="008176C1" w:rsidRDefault="00371E74" w:rsidP="00371E74">
            <w:pPr>
              <w:rPr>
                <w:rFonts w:ascii="Times New Roman" w:hAnsi="Times New Roman"/>
                <w:lang w:val="en-AU" w:eastAsia="en-AU"/>
              </w:rPr>
            </w:pPr>
          </w:p>
          <w:p w:rsidR="00371E74" w:rsidRPr="008176C1" w:rsidRDefault="00511A48" w:rsidP="008176C1">
            <w:pPr>
              <w:pStyle w:val="Heading2"/>
              <w:numPr>
                <w:ilvl w:val="1"/>
                <w:numId w:val="5"/>
              </w:numPr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76C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371E74" w:rsidRPr="008176C1">
              <w:rPr>
                <w:rFonts w:ascii="Times New Roman" w:hAnsi="Times New Roman"/>
                <w:i w:val="0"/>
                <w:sz w:val="24"/>
                <w:szCs w:val="24"/>
              </w:rPr>
              <w:t>These procedures are designed so that our purchasing process is considered, transparent</w:t>
            </w:r>
            <w:r w:rsidR="00CE12AA" w:rsidRPr="008176C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371E74" w:rsidRPr="008176C1">
              <w:rPr>
                <w:rFonts w:ascii="Times New Roman" w:hAnsi="Times New Roman"/>
                <w:i w:val="0"/>
                <w:sz w:val="24"/>
                <w:szCs w:val="24"/>
              </w:rPr>
              <w:t>and that costs are correctly assigned</w:t>
            </w:r>
            <w:r w:rsidR="00FB32A5" w:rsidRPr="008176C1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193129" w:rsidRPr="008176C1" w:rsidRDefault="00193129" w:rsidP="00193129">
            <w:pPr>
              <w:rPr>
                <w:rFonts w:ascii="Times New Roman" w:hAnsi="Times New Roman"/>
                <w:lang w:val="en-AU" w:eastAsia="en-AU"/>
              </w:rPr>
            </w:pPr>
          </w:p>
          <w:p w:rsidR="00371E74" w:rsidRPr="008176C1" w:rsidRDefault="00371E74" w:rsidP="008176C1">
            <w:pPr>
              <w:pStyle w:val="Heading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371E74" w:rsidRPr="008176C1" w:rsidRDefault="00371E74" w:rsidP="008176C1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176C1">
              <w:rPr>
                <w:rFonts w:ascii="Times New Roman" w:hAnsi="Times New Roman"/>
                <w:b/>
                <w:i w:val="0"/>
                <w:sz w:val="24"/>
                <w:szCs w:val="24"/>
              </w:rPr>
              <w:t>PERSONS AFFECTED BY THIS POLICY</w:t>
            </w:r>
          </w:p>
          <w:p w:rsidR="00371E74" w:rsidRPr="008176C1" w:rsidRDefault="00371E74" w:rsidP="00371E74">
            <w:pPr>
              <w:rPr>
                <w:rFonts w:ascii="Times New Roman" w:hAnsi="Times New Roman"/>
                <w:lang w:val="en-AU" w:eastAsia="en-AU"/>
              </w:rPr>
            </w:pPr>
          </w:p>
          <w:p w:rsidR="00371E74" w:rsidRPr="008176C1" w:rsidRDefault="00FB32A5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371E74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This policy applies to all those who purchase goods on behalf of the Club.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Only the members of committees </w:t>
            </w:r>
            <w:r w:rsidR="00D40F2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or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those engaged in maintenance work may purchase goods or services on behalf of the Club.</w:t>
            </w:r>
          </w:p>
          <w:p w:rsidR="00396B51" w:rsidRPr="008176C1" w:rsidRDefault="00396B51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396B51" w:rsidRPr="008176C1" w:rsidRDefault="00396B51" w:rsidP="008176C1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PRELIMINARY</w:t>
            </w:r>
          </w:p>
          <w:p w:rsidR="00396B51" w:rsidRPr="008176C1" w:rsidRDefault="00396B51" w:rsidP="00396B51">
            <w:pPr>
              <w:pStyle w:val="ListParagraph"/>
              <w:rPr>
                <w:rFonts w:ascii="Times New Roman" w:hAnsi="Times New Roman"/>
                <w:lang w:val="en-AU" w:eastAsia="en-AU"/>
              </w:rPr>
            </w:pPr>
          </w:p>
          <w:p w:rsidR="00396B51" w:rsidRPr="008176C1" w:rsidRDefault="00396B51" w:rsidP="008176C1">
            <w:pPr>
              <w:pStyle w:val="Heading2"/>
              <w:numPr>
                <w:ilvl w:val="1"/>
                <w:numId w:val="5"/>
              </w:numPr>
              <w:jc w:val="left"/>
              <w:rPr>
                <w:rFonts w:ascii="Times New Roman" w:hAnsi="Times New Roman"/>
              </w:rPr>
            </w:pPr>
            <w:r w:rsidRPr="008176C1">
              <w:rPr>
                <w:rFonts w:ascii="Times New Roman" w:hAnsi="Times New Roman"/>
                <w:i w:val="0"/>
                <w:sz w:val="24"/>
                <w:szCs w:val="24"/>
              </w:rPr>
              <w:t xml:space="preserve"> All purchases, except for petty cash items, must be made against a purchase order number. Invoices that don’t have an order number will not be paid. Each sub-committee and the committee of management has its own purchase order book. </w:t>
            </w:r>
          </w:p>
          <w:p w:rsidR="00FB32A5" w:rsidRPr="008176C1" w:rsidRDefault="00FB32A5" w:rsidP="00FB32A5">
            <w:pPr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FB32A5" w:rsidRPr="008176C1" w:rsidRDefault="00FB32A5" w:rsidP="008176C1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AUTHORISED LIMITS</w:t>
            </w:r>
          </w:p>
          <w:p w:rsidR="005110F6" w:rsidRPr="008176C1" w:rsidRDefault="005110F6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FB32A5" w:rsidRPr="008176C1" w:rsidRDefault="00CC4087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FB32A5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Individual members </w:t>
            </w:r>
            <w:r w:rsidR="00CE12AA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can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be</w:t>
            </w:r>
            <w:r w:rsidR="00FB32A5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authorised to spend up to $200. Members may not combine limits</w:t>
            </w:r>
            <w:r w:rsidR="005110F6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. The holder of the purchase order book 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“the authoriser” </w:t>
            </w:r>
            <w:r w:rsidR="005110F6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may refuse to issue an order number and refer the </w:t>
            </w:r>
            <w:r w:rsidR="00D40F2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request</w:t>
            </w:r>
            <w:r w:rsidR="005110F6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to the relevant sub-committee. 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933873" w:rsidRPr="008176C1" w:rsidRDefault="00CC4087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FB32A5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Sub Committees may approve purchases up to $2000 </w:t>
            </w:r>
            <w:r w:rsidR="00FB32A5" w:rsidRPr="008176C1">
              <w:rPr>
                <w:rFonts w:ascii="Times New Roman" w:hAnsi="Times New Roman"/>
                <w:i/>
                <w:sz w:val="24"/>
                <w:szCs w:val="24"/>
                <w:lang w:val="en-AU" w:eastAsia="en-AU"/>
              </w:rPr>
              <w:t>within their budget.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FB32A5" w:rsidRPr="008176C1" w:rsidRDefault="00CC4087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C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ommittee of 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M</w:t>
            </w:r>
            <w:r w:rsidR="00FB32A5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anagement 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has </w:t>
            </w:r>
            <w:r w:rsidR="00FB32A5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no limit 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but members must be aware of their obligations under the </w:t>
            </w:r>
            <w:r w:rsidR="00D40F2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Associations Incorporation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Act 1985</w:t>
            </w:r>
            <w:r w:rsidR="00D12BE4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</w:t>
            </w:r>
          </w:p>
          <w:p w:rsidR="005110F6" w:rsidRPr="008176C1" w:rsidRDefault="005110F6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7210EB" w:rsidRPr="008176C1" w:rsidRDefault="007210EB" w:rsidP="008176C1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QUOTES</w:t>
            </w:r>
          </w:p>
          <w:p w:rsidR="005110F6" w:rsidRPr="008176C1" w:rsidRDefault="005110F6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7210EB" w:rsidRPr="008176C1" w:rsidRDefault="00933873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For 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minor purchases, 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under $200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,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no quote is required however members are expected to exercise good judgement</w:t>
            </w:r>
            <w:r w:rsidR="0019312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933873" w:rsidRPr="008176C1" w:rsidRDefault="00933873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For purchases between 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$2</w:t>
            </w:r>
            <w:r w:rsidR="007210E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00 and 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$1000 two verbal quotes are required to be presented to the </w:t>
            </w:r>
            <w:r w:rsidR="00D12BE4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relevant 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sub-committee</w:t>
            </w:r>
            <w:r w:rsidR="00D12BE4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7210EB" w:rsidRPr="008176C1" w:rsidRDefault="004764E7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All purchases over $1000 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require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at least two written quotes (fax or email is acceptable)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933873" w:rsidRPr="008176C1" w:rsidRDefault="00933873" w:rsidP="00933873">
            <w:pPr>
              <w:pStyle w:val="ListParagraph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217291" w:rsidRPr="008176C1" w:rsidRDefault="00933873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19312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 committee may waive the quote requirement however the reasons must be clearly minuted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 Suitable reasons include</w:t>
            </w:r>
            <w:r w:rsidR="0044746D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;</w:t>
            </w:r>
          </w:p>
          <w:p w:rsidR="00D12BE4" w:rsidRPr="008176C1" w:rsidRDefault="00D12BE4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217291" w:rsidRPr="008176C1" w:rsidRDefault="00217291" w:rsidP="008176C1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Sole supplier</w:t>
            </w:r>
          </w:p>
          <w:p w:rsidR="00217291" w:rsidRPr="008176C1" w:rsidRDefault="00217291" w:rsidP="008176C1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Sponsorship obligations</w:t>
            </w:r>
          </w:p>
          <w:p w:rsidR="00217291" w:rsidRPr="008176C1" w:rsidRDefault="00217291" w:rsidP="008176C1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Clear quality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or </w:t>
            </w:r>
            <w:r w:rsidR="0093387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other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advantage</w:t>
            </w:r>
          </w:p>
          <w:p w:rsidR="00933873" w:rsidRPr="008176C1" w:rsidRDefault="00933873" w:rsidP="008176C1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Emergency purchases see below.</w:t>
            </w:r>
          </w:p>
          <w:p w:rsidR="00193129" w:rsidRPr="008176C1" w:rsidRDefault="00193129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193129" w:rsidRPr="008176C1" w:rsidRDefault="00193129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193129" w:rsidRPr="008176C1" w:rsidRDefault="00193129" w:rsidP="008176C1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EMERGENCY PURCHASES</w:t>
            </w:r>
          </w:p>
          <w:p w:rsidR="00A637EF" w:rsidRPr="008176C1" w:rsidRDefault="00A637EF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A637EF" w:rsidRPr="008176C1" w:rsidRDefault="00E21770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19312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An emergency purchase is one that must be made because it is unforseen and unable to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19312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be delayed due to safety or legislative requirements</w:t>
            </w:r>
            <w:r w:rsidR="0059663A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</w:t>
            </w:r>
            <w:r w:rsidR="0019312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933873" w:rsidRPr="008176C1" w:rsidRDefault="00E21770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An emergency purchase 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does not require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quote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or purchase order number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and may be authorised by </w:t>
            </w:r>
            <w:r w:rsidR="0059663A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the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originator and </w:t>
            </w:r>
            <w:r w:rsidR="0037537C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either 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relevant sub committee’s president or any member of the committee of management up to the sub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-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committee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’s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authorised limit. Two 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members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must agree on the necessity and urgency.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A purchase order number m</w:t>
            </w:r>
            <w:r w:rsidR="0093387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ust </w:t>
            </w:r>
            <w:r w:rsidR="006F6FF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be supplied as soon as practicable.</w:t>
            </w:r>
          </w:p>
          <w:p w:rsidR="00933873" w:rsidRPr="008176C1" w:rsidRDefault="00933873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A637EF" w:rsidRPr="008176C1" w:rsidRDefault="00E21770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E</w:t>
            </w:r>
            <w:r w:rsidR="0059663A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mergency purchases over the sub-</w:t>
            </w:r>
            <w:r w:rsidR="00A637EF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committee limit require the verbal agreement a majority of the committee of management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including </w:t>
            </w:r>
            <w:r w:rsidR="00CC408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two of 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either </w:t>
            </w:r>
            <w:r w:rsidR="00CC408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s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ecretary,</w:t>
            </w:r>
            <w:r w:rsidR="00CC408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the t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reasurer </w:t>
            </w:r>
            <w:r w:rsidR="00CC408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or the p</w:t>
            </w:r>
            <w:r w:rsidR="00217291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resident.</w:t>
            </w:r>
          </w:p>
          <w:p w:rsidR="00193129" w:rsidRPr="008176C1" w:rsidRDefault="00193129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5110F6" w:rsidRPr="008176C1" w:rsidRDefault="005110F6" w:rsidP="008176C1">
            <w:pPr>
              <w:ind w:left="405"/>
              <w:rPr>
                <w:rFonts w:ascii="Times New Roman" w:hAnsi="Times New Roman"/>
                <w:b/>
                <w:lang w:val="en-AU"/>
              </w:rPr>
            </w:pPr>
          </w:p>
          <w:p w:rsidR="004764E7" w:rsidRPr="008176C1" w:rsidRDefault="004764E7" w:rsidP="008176C1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CONFLICTS OF INTEREST</w:t>
            </w:r>
          </w:p>
          <w:p w:rsidR="005110F6" w:rsidRPr="008176C1" w:rsidRDefault="005110F6" w:rsidP="008176C1">
            <w:pPr>
              <w:ind w:left="360"/>
              <w:rPr>
                <w:rFonts w:ascii="Times New Roman" w:hAnsi="Times New Roman"/>
                <w:b/>
                <w:lang w:val="en-AU"/>
              </w:rPr>
            </w:pPr>
          </w:p>
          <w:p w:rsidR="004764E7" w:rsidRPr="008176C1" w:rsidRDefault="0059663A" w:rsidP="008176C1">
            <w:pPr>
              <w:numPr>
                <w:ilvl w:val="1"/>
                <w:numId w:val="5"/>
              </w:numPr>
              <w:rPr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Any member who has an interest in </w:t>
            </w:r>
            <w:r w:rsidR="005110F6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supplier of goods or services </w:t>
            </w:r>
            <w:r w:rsidR="005110F6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for a particular purchase </w:t>
            </w:r>
            <w:r w:rsidR="004764E7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must declare it and exclude him/herself from the purchasing process.</w:t>
            </w:r>
          </w:p>
          <w:p w:rsidR="00CC4087" w:rsidRPr="008176C1" w:rsidRDefault="00CC4087" w:rsidP="00CC4087">
            <w:pPr>
              <w:rPr>
                <w:b/>
                <w:lang w:val="en-AU"/>
              </w:rPr>
            </w:pPr>
          </w:p>
          <w:p w:rsidR="00CC4087" w:rsidRPr="008176C1" w:rsidRDefault="00CC4087" w:rsidP="008176C1">
            <w:pPr>
              <w:numPr>
                <w:ilvl w:val="0"/>
                <w:numId w:val="5"/>
              </w:numPr>
              <w:rPr>
                <w:b/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PURCHASING PROCEDURE</w:t>
            </w:r>
          </w:p>
          <w:p w:rsidR="00033E5E" w:rsidRPr="008176C1" w:rsidRDefault="00033E5E" w:rsidP="008176C1">
            <w:pPr>
              <w:ind w:left="360"/>
              <w:rPr>
                <w:b/>
                <w:lang w:val="en-AU"/>
              </w:rPr>
            </w:pPr>
          </w:p>
          <w:p w:rsidR="00A60424" w:rsidRPr="008176C1" w:rsidRDefault="00033E5E" w:rsidP="008176C1">
            <w:pPr>
              <w:numPr>
                <w:ilvl w:val="1"/>
                <w:numId w:val="5"/>
              </w:numPr>
              <w:rPr>
                <w:b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  <w:r w:rsidR="00A60424"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Identify need.</w:t>
            </w:r>
          </w:p>
          <w:p w:rsidR="00A60424" w:rsidRPr="008176C1" w:rsidRDefault="00A60424" w:rsidP="008176C1">
            <w:pPr>
              <w:ind w:left="405"/>
              <w:rPr>
                <w:b/>
                <w:lang w:val="en-AU"/>
              </w:rPr>
            </w:pPr>
          </w:p>
          <w:p w:rsidR="00CC4087" w:rsidRPr="008176C1" w:rsidRDefault="00CC4087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The originator identifies that there is a need to purchase goods 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or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services.</w:t>
            </w:r>
          </w:p>
          <w:p w:rsidR="00000D0F" w:rsidRPr="008176C1" w:rsidRDefault="00000D0F" w:rsidP="008176C1">
            <w:pPr>
              <w:ind w:left="405"/>
              <w:rPr>
                <w:lang w:val="en-AU"/>
              </w:rPr>
            </w:pPr>
          </w:p>
          <w:p w:rsidR="00A60424" w:rsidRPr="008176C1" w:rsidRDefault="00033E5E" w:rsidP="008176C1">
            <w:pPr>
              <w:numPr>
                <w:ilvl w:val="1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r w:rsidR="00CC4087"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r w:rsidR="00A60424" w:rsidRPr="008176C1">
              <w:rPr>
                <w:rFonts w:ascii="Times New Roman" w:hAnsi="Times New Roman"/>
                <w:b/>
                <w:sz w:val="24"/>
                <w:szCs w:val="24"/>
                <w:lang w:val="en-AU" w:eastAsia="en-AU"/>
              </w:rPr>
              <w:t>Authorising</w:t>
            </w:r>
            <w:r w:rsidR="00A60424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</w:t>
            </w:r>
          </w:p>
          <w:p w:rsidR="00A60424" w:rsidRPr="008176C1" w:rsidRDefault="00A60424" w:rsidP="008176C1">
            <w:pPr>
              <w:ind w:left="405"/>
              <w:rPr>
                <w:lang w:val="en-AU"/>
              </w:rPr>
            </w:pPr>
          </w:p>
          <w:p w:rsidR="00421C8B" w:rsidRPr="008176C1" w:rsidRDefault="00CC4087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Under $200. The originator 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contacts the holder of </w:t>
            </w:r>
            <w:r w:rsidR="00F67AA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relevant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sub-</w:t>
            </w:r>
            <w:r w:rsidR="00F67AA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committee’s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purchase order book, “the authoriser”</w:t>
            </w:r>
            <w:r w:rsidR="00F67AA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,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requesting a purchase order number.</w:t>
            </w:r>
          </w:p>
          <w:p w:rsidR="00CC4087" w:rsidRPr="008176C1" w:rsidRDefault="00421C8B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The authoriser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fills in the purchase order,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gives the originator a purchase order number to be quoted on the supplier’s invoice and keeps the top copy for the treasurer.</w:t>
            </w:r>
          </w:p>
          <w:p w:rsidR="00A60424" w:rsidRPr="008176C1" w:rsidRDefault="00A60424" w:rsidP="008176C1">
            <w:pPr>
              <w:ind w:left="450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7431C3" w:rsidRPr="008176C1" w:rsidRDefault="007431C3" w:rsidP="008176C1">
            <w:pPr>
              <w:ind w:left="450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7431C3" w:rsidRPr="008176C1" w:rsidRDefault="007431C3" w:rsidP="008176C1">
            <w:pPr>
              <w:ind w:left="450"/>
              <w:rPr>
                <w:lang w:val="en-AU"/>
              </w:rPr>
            </w:pPr>
          </w:p>
          <w:p w:rsidR="00033E5E" w:rsidRPr="008176C1" w:rsidRDefault="00E21770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aut</w:t>
            </w:r>
            <w:r w:rsidR="00CC0459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horiser may decline to issue an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order number. The request may then be considered by the relevant sub-committee.</w:t>
            </w:r>
          </w:p>
          <w:p w:rsidR="00933873" w:rsidRPr="008176C1" w:rsidRDefault="00933873" w:rsidP="008176C1">
            <w:pPr>
              <w:ind w:left="405"/>
              <w:rPr>
                <w:lang w:val="en-AU"/>
              </w:rPr>
            </w:pPr>
          </w:p>
          <w:p w:rsidR="00421C8B" w:rsidRPr="008176C1" w:rsidRDefault="00556110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For purchases up to the sub-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committee limit, the originator obtains the 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 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necessary quotes and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presents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the request to the sub-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committee</w:t>
            </w:r>
            <w:r w:rsidR="007431C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</w:t>
            </w:r>
          </w:p>
          <w:p w:rsidR="007431C3" w:rsidRPr="008176C1" w:rsidRDefault="007431C3" w:rsidP="008176C1">
            <w:pPr>
              <w:ind w:left="450"/>
              <w:rPr>
                <w:lang w:val="en-AU"/>
              </w:rPr>
            </w:pPr>
          </w:p>
          <w:p w:rsidR="007431C3" w:rsidRPr="008176C1" w:rsidRDefault="00556110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sub-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committee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considers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the expenditure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request </w:t>
            </w:r>
            <w:r w:rsidR="00421C8B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and minutes the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authorisation or rejection.</w:t>
            </w:r>
          </w:p>
          <w:p w:rsidR="007431C3" w:rsidRPr="008176C1" w:rsidRDefault="007431C3" w:rsidP="008176C1">
            <w:pPr>
              <w:ind w:left="450"/>
              <w:rPr>
                <w:lang w:val="en-AU"/>
              </w:rPr>
            </w:pPr>
          </w:p>
          <w:p w:rsidR="00033E5E" w:rsidRPr="008176C1" w:rsidRDefault="00033E5E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I</w:t>
            </w:r>
            <w:r w:rsidR="00F67AA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f authorised proceed as in 8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.2.</w:t>
            </w:r>
            <w:r w:rsidR="007431C3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2</w:t>
            </w:r>
          </w:p>
          <w:p w:rsidR="00933873" w:rsidRPr="008176C1" w:rsidRDefault="00933873" w:rsidP="008176C1">
            <w:pPr>
              <w:ind w:left="450"/>
              <w:rPr>
                <w:lang w:val="en-AU"/>
              </w:rPr>
            </w:pPr>
          </w:p>
          <w:p w:rsidR="007431C3" w:rsidRPr="008176C1" w:rsidRDefault="00933873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 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For purchases requiring management approval. The originator obtains </w:t>
            </w: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necessary</w:t>
            </w:r>
            <w:r w:rsidR="00033E5E"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 xml:space="preserve"> quotes and presents the request to management.</w:t>
            </w:r>
          </w:p>
          <w:p w:rsidR="007431C3" w:rsidRPr="008176C1" w:rsidRDefault="007431C3" w:rsidP="008176C1">
            <w:pPr>
              <w:ind w:left="450"/>
              <w:rPr>
                <w:lang w:val="en-AU"/>
              </w:rPr>
            </w:pPr>
          </w:p>
          <w:p w:rsidR="00033E5E" w:rsidRPr="008176C1" w:rsidRDefault="00033E5E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The management committee considers the expenditure request and minutes the authorisation or rejection.</w:t>
            </w:r>
          </w:p>
          <w:p w:rsidR="007431C3" w:rsidRPr="008176C1" w:rsidRDefault="007431C3" w:rsidP="008176C1">
            <w:pPr>
              <w:ind w:left="450"/>
              <w:rPr>
                <w:lang w:val="en-AU"/>
              </w:rPr>
            </w:pPr>
          </w:p>
          <w:p w:rsidR="00F67AA3" w:rsidRPr="008176C1" w:rsidRDefault="00F67AA3" w:rsidP="008176C1">
            <w:pPr>
              <w:numPr>
                <w:ilvl w:val="2"/>
                <w:numId w:val="5"/>
              </w:numPr>
              <w:rPr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 w:eastAsia="en-AU"/>
              </w:rPr>
              <w:t>If authorised proceed as in 8.2.2</w:t>
            </w:r>
          </w:p>
          <w:p w:rsidR="00033E5E" w:rsidRPr="008176C1" w:rsidRDefault="00033E5E" w:rsidP="00033E5E">
            <w:pPr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</w:p>
          <w:p w:rsidR="00033E5E" w:rsidRPr="008176C1" w:rsidRDefault="00033E5E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A60424" w:rsidRPr="008176C1" w:rsidRDefault="00A60424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 </w:t>
            </w:r>
            <w:r w:rsidRPr="008176C1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Ordering.</w:t>
            </w:r>
          </w:p>
          <w:p w:rsidR="00A60424" w:rsidRPr="008176C1" w:rsidRDefault="00A60424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033E5E" w:rsidRPr="008176C1" w:rsidRDefault="00A60424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lang w:val="en-AU"/>
              </w:rPr>
              <w:t xml:space="preserve"> </w:t>
            </w:r>
            <w:r w:rsidR="00E21770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The originator confirms the order with the supplier</w:t>
            </w:r>
            <w:r w:rsidR="0019196C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.</w:t>
            </w:r>
          </w:p>
          <w:p w:rsidR="00222B55" w:rsidRPr="008176C1" w:rsidRDefault="00222B55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9196C" w:rsidRPr="008176C1" w:rsidRDefault="0019196C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For purchases above $200 the confirmation should be in writing </w:t>
            </w:r>
            <w:r w:rsidR="001F5124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on a MFNC letterhead </w:t>
            </w: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stating</w:t>
            </w:r>
            <w:r w:rsidR="0044746D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;</w:t>
            </w:r>
          </w:p>
          <w:p w:rsidR="0019196C" w:rsidRPr="008176C1" w:rsidRDefault="0019196C" w:rsidP="008176C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Order number</w:t>
            </w:r>
          </w:p>
          <w:p w:rsidR="0019196C" w:rsidRPr="008176C1" w:rsidRDefault="0019196C" w:rsidP="008176C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Specifications</w:t>
            </w:r>
          </w:p>
          <w:p w:rsidR="0019196C" w:rsidRPr="008176C1" w:rsidRDefault="0019196C" w:rsidP="008176C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Price including GST</w:t>
            </w:r>
          </w:p>
          <w:p w:rsidR="0019196C" w:rsidRPr="008176C1" w:rsidRDefault="0019196C" w:rsidP="008176C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Delivery terms</w:t>
            </w:r>
          </w:p>
          <w:p w:rsidR="0019196C" w:rsidRPr="008176C1" w:rsidRDefault="0019196C" w:rsidP="008176C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Any other special conditions or terms.</w:t>
            </w:r>
          </w:p>
          <w:p w:rsidR="00222B55" w:rsidRPr="008176C1" w:rsidRDefault="00222B55" w:rsidP="008176C1">
            <w:pPr>
              <w:ind w:left="49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9196C" w:rsidRPr="008176C1" w:rsidRDefault="0019196C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="00A60424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8176C1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Delivery</w:t>
            </w:r>
          </w:p>
          <w:p w:rsidR="00222B55" w:rsidRPr="008176C1" w:rsidRDefault="00222B55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9196C" w:rsidRPr="008176C1" w:rsidRDefault="00A60424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The o</w:t>
            </w:r>
            <w:r w:rsidR="0019196C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riginator checks the goods or service against agreed terms.</w:t>
            </w:r>
          </w:p>
          <w:p w:rsidR="007431C3" w:rsidRPr="008176C1" w:rsidRDefault="007431C3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Checks </w:t>
            </w:r>
            <w:r w:rsidR="008460DA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that </w:t>
            </w: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goods are delivered in merchantable condition</w:t>
            </w:r>
            <w:r w:rsidR="008460DA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.</w:t>
            </w:r>
          </w:p>
          <w:p w:rsidR="00222B55" w:rsidRPr="008176C1" w:rsidRDefault="00222B55" w:rsidP="008176C1">
            <w:pPr>
              <w:ind w:left="45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9196C" w:rsidRPr="008176C1" w:rsidRDefault="0019196C" w:rsidP="008176C1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="00A60424" w:rsidRPr="008176C1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Reconciliation</w:t>
            </w:r>
            <w:r w:rsidR="00396B51" w:rsidRPr="008176C1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and payment</w:t>
            </w:r>
          </w:p>
          <w:p w:rsidR="00222B55" w:rsidRPr="008176C1" w:rsidRDefault="00222B55" w:rsidP="008176C1">
            <w:pPr>
              <w:ind w:left="405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9196C" w:rsidRPr="008176C1" w:rsidRDefault="0019196C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The treasure</w:t>
            </w:r>
            <w:r w:rsidR="00A60424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r</w:t>
            </w: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reconciles</w:t>
            </w:r>
            <w:r w:rsidR="00A60424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supplier</w:t>
            </w:r>
            <w:r w:rsidR="007431C3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'</w:t>
            </w:r>
            <w:r w:rsidR="00A60424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s</w:t>
            </w: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the invoice against the purchase order</w:t>
            </w:r>
          </w:p>
          <w:p w:rsidR="00F501C7" w:rsidRPr="008176C1" w:rsidRDefault="00F501C7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>Arranges payment of the invoice and posts the expense to the correct account.</w:t>
            </w:r>
          </w:p>
          <w:p w:rsidR="00A60424" w:rsidRPr="008176C1" w:rsidRDefault="00A60424" w:rsidP="008176C1">
            <w:pPr>
              <w:numPr>
                <w:ilvl w:val="2"/>
                <w:numId w:val="5"/>
              </w:num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Presents </w:t>
            </w:r>
            <w:r w:rsidR="00F501C7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 summary of </w:t>
            </w:r>
            <w:r w:rsidR="001433BE" w:rsidRPr="008176C1">
              <w:rPr>
                <w:rFonts w:ascii="Times New Roman" w:hAnsi="Times New Roman"/>
                <w:sz w:val="24"/>
                <w:szCs w:val="24"/>
                <w:lang w:val="en-AU"/>
              </w:rPr>
              <w:t>expenditure</w:t>
            </w:r>
            <w:r w:rsidR="00F501C7" w:rsidRPr="008176C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to management and reports against budget</w:t>
            </w:r>
            <w:r w:rsidRPr="008176C1">
              <w:rPr>
                <w:rFonts w:ascii="Times New Roman" w:hAnsi="Times New Roman"/>
                <w:lang w:val="en-AU"/>
              </w:rPr>
              <w:t>.</w:t>
            </w:r>
          </w:p>
          <w:p w:rsidR="0019196C" w:rsidRPr="008176C1" w:rsidRDefault="0019196C" w:rsidP="008176C1">
            <w:pPr>
              <w:ind w:left="405"/>
              <w:rPr>
                <w:lang w:val="en-AU"/>
              </w:rPr>
            </w:pPr>
          </w:p>
        </w:tc>
      </w:tr>
    </w:tbl>
    <w:p w:rsidR="006D1B80" w:rsidRDefault="00D56D5A" w:rsidP="00B939DB">
      <w:pPr>
        <w:rPr>
          <w:lang w:val="en-AU"/>
        </w:rPr>
      </w:pPr>
      <w:r>
        <w:rPr>
          <w:lang w:val="en-AU"/>
        </w:rPr>
        <w:lastRenderedPageBreak/>
        <w:t xml:space="preserve">  Reviewed April 2015 No Changes</w:t>
      </w:r>
    </w:p>
    <w:sectPr w:rsidR="006D1B80" w:rsidSect="00A7438F">
      <w:headerReference w:type="default" r:id="rId9"/>
      <w:footerReference w:type="default" r:id="rId10"/>
      <w:footerReference w:type="first" r:id="rId11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27" w:rsidRDefault="008F1427" w:rsidP="000973B1">
      <w:r>
        <w:separator/>
      </w:r>
    </w:p>
  </w:endnote>
  <w:endnote w:type="continuationSeparator" w:id="0">
    <w:p w:rsidR="008F1427" w:rsidRDefault="008F1427" w:rsidP="000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80" w:rsidRPr="00F842F2" w:rsidRDefault="0002131B" w:rsidP="00F842F2">
    <w:pPr>
      <w:pStyle w:val="Footer"/>
    </w:pPr>
    <w:r>
      <w:rPr>
        <w:lang w:val="en-AU"/>
      </w:rPr>
      <w:fldChar w:fldCharType="begin"/>
    </w:r>
    <w:r w:rsidR="006D1B80">
      <w:rPr>
        <w:lang w:val="en-AU"/>
      </w:rPr>
      <w:instrText xml:space="preserve"> DATE \@ "d/MM/yyyy" </w:instrText>
    </w:r>
    <w:r>
      <w:rPr>
        <w:lang w:val="en-AU"/>
      </w:rPr>
      <w:fldChar w:fldCharType="separate"/>
    </w:r>
    <w:r w:rsidR="00A06F39">
      <w:rPr>
        <w:noProof/>
        <w:lang w:val="en-AU"/>
      </w:rPr>
      <w:t>15/04/2015</w:t>
    </w:r>
    <w:r>
      <w:rPr>
        <w:lang w:val="en-AU"/>
      </w:rPr>
      <w:fldChar w:fldCharType="end"/>
    </w:r>
    <w:r w:rsidR="006D1B80">
      <w:tab/>
      <w:t xml:space="preserve">Page </w:t>
    </w:r>
    <w:r>
      <w:fldChar w:fldCharType="begin"/>
    </w:r>
    <w:r w:rsidR="00903D24">
      <w:instrText xml:space="preserve"> PAGE </w:instrText>
    </w:r>
    <w:r>
      <w:fldChar w:fldCharType="separate"/>
    </w:r>
    <w:r w:rsidR="00A06F39">
      <w:rPr>
        <w:noProof/>
      </w:rPr>
      <w:t>2</w:t>
    </w:r>
    <w:r>
      <w:rPr>
        <w:noProof/>
      </w:rPr>
      <w:fldChar w:fldCharType="end"/>
    </w:r>
    <w:r w:rsidR="006D1B80">
      <w:t xml:space="preserve"> of </w:t>
    </w:r>
    <w:r>
      <w:fldChar w:fldCharType="begin"/>
    </w:r>
    <w:r w:rsidR="00903D24">
      <w:instrText xml:space="preserve"> NUMPAGES </w:instrText>
    </w:r>
    <w:r>
      <w:fldChar w:fldCharType="separate"/>
    </w:r>
    <w:r w:rsidR="00A06F3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F0" w:rsidRPr="00E445F0" w:rsidRDefault="00E445F0" w:rsidP="00E445F0">
    <w:pPr>
      <w:pStyle w:val="Footer"/>
    </w:pPr>
    <w:r>
      <w:t xml:space="preserve">Page </w:t>
    </w:r>
    <w:r w:rsidR="0002131B">
      <w:fldChar w:fldCharType="begin"/>
    </w:r>
    <w:r w:rsidR="00903D24">
      <w:instrText xml:space="preserve"> PAGE </w:instrText>
    </w:r>
    <w:r w:rsidR="0002131B">
      <w:fldChar w:fldCharType="separate"/>
    </w:r>
    <w:r w:rsidR="00A06F39">
      <w:rPr>
        <w:noProof/>
      </w:rPr>
      <w:t>1</w:t>
    </w:r>
    <w:r w:rsidR="0002131B">
      <w:rPr>
        <w:noProof/>
      </w:rPr>
      <w:fldChar w:fldCharType="end"/>
    </w:r>
    <w:r>
      <w:t xml:space="preserve"> of </w:t>
    </w:r>
    <w:r w:rsidR="0002131B">
      <w:fldChar w:fldCharType="begin"/>
    </w:r>
    <w:r w:rsidR="00903D24">
      <w:instrText xml:space="preserve"> NUMPAGES </w:instrText>
    </w:r>
    <w:r w:rsidR="0002131B">
      <w:fldChar w:fldCharType="separate"/>
    </w:r>
    <w:r w:rsidR="00A06F39">
      <w:rPr>
        <w:noProof/>
      </w:rPr>
      <w:t>3</w:t>
    </w:r>
    <w:r w:rsidR="000213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27" w:rsidRDefault="008F1427" w:rsidP="000973B1">
      <w:r>
        <w:separator/>
      </w:r>
    </w:p>
  </w:footnote>
  <w:footnote w:type="continuationSeparator" w:id="0">
    <w:p w:rsidR="008F1427" w:rsidRDefault="008F1427" w:rsidP="0009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02"/>
      <w:gridCol w:w="2727"/>
    </w:tblGrid>
    <w:tr w:rsidR="006D1B80" w:rsidRPr="00E8504A" w:rsidTr="008176C1">
      <w:trPr>
        <w:trHeight w:val="709"/>
      </w:trPr>
      <w:tc>
        <w:tcPr>
          <w:tcW w:w="580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6D1B80" w:rsidRPr="008176C1" w:rsidRDefault="006D1B80" w:rsidP="00A7438F">
          <w:pPr>
            <w:rPr>
              <w:b/>
              <w:sz w:val="36"/>
              <w:szCs w:val="36"/>
              <w:lang w:val="en-AU"/>
            </w:rPr>
          </w:pPr>
          <w:r w:rsidRPr="008176C1">
            <w:rPr>
              <w:b/>
              <w:sz w:val="36"/>
              <w:szCs w:val="36"/>
              <w:lang w:val="en-AU"/>
            </w:rPr>
            <w:t>Millicent Football Netball club</w:t>
          </w:r>
        </w:p>
        <w:p w:rsidR="006D1B80" w:rsidRPr="008176C1" w:rsidRDefault="006D1B80" w:rsidP="00A7438F">
          <w:pPr>
            <w:rPr>
              <w:lang w:val="en-AU"/>
            </w:rPr>
          </w:pPr>
        </w:p>
        <w:p w:rsidR="006D1B80" w:rsidRPr="008176C1" w:rsidRDefault="006D1B80" w:rsidP="00A7438F">
          <w:pPr>
            <w:rPr>
              <w:sz w:val="24"/>
              <w:szCs w:val="24"/>
              <w:lang w:val="en-AU"/>
            </w:rPr>
          </w:pPr>
        </w:p>
      </w:tc>
      <w:tc>
        <w:tcPr>
          <w:tcW w:w="27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D1B80" w:rsidRPr="008176C1" w:rsidRDefault="006D1B80" w:rsidP="00A7438F">
          <w:pPr>
            <w:rPr>
              <w:lang w:val="en-AU"/>
            </w:rPr>
          </w:pPr>
          <w:r w:rsidRPr="008176C1">
            <w:rPr>
              <w:b/>
              <w:lang w:val="en-AU"/>
            </w:rPr>
            <w:t>Policy Number</w:t>
          </w:r>
          <w:r w:rsidRPr="008176C1">
            <w:rPr>
              <w:lang w:val="en-AU"/>
            </w:rPr>
            <w:t xml:space="preserve">:  </w:t>
          </w:r>
        </w:p>
        <w:p w:rsidR="006D1B80" w:rsidRPr="008176C1" w:rsidRDefault="00612413" w:rsidP="00A7438F">
          <w:pPr>
            <w:rPr>
              <w:lang w:val="en-AU"/>
            </w:rPr>
          </w:pPr>
          <w:r w:rsidRPr="008176C1">
            <w:rPr>
              <w:lang w:val="en-AU"/>
            </w:rPr>
            <w:t>FN</w:t>
          </w:r>
          <w:r w:rsidR="00CC4087" w:rsidRPr="008176C1">
            <w:rPr>
              <w:lang w:val="en-AU"/>
            </w:rPr>
            <w:t>POL 009</w:t>
          </w:r>
        </w:p>
      </w:tc>
    </w:tr>
    <w:tr w:rsidR="006D1B80" w:rsidRPr="00E8504A" w:rsidTr="008176C1">
      <w:trPr>
        <w:trHeight w:val="675"/>
      </w:trPr>
      <w:tc>
        <w:tcPr>
          <w:tcW w:w="5802" w:type="dxa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D1B80" w:rsidRPr="008176C1" w:rsidRDefault="006D1B80" w:rsidP="00A7438F">
          <w:pPr>
            <w:rPr>
              <w:lang w:val="en-AU"/>
            </w:rPr>
          </w:pPr>
        </w:p>
      </w:tc>
      <w:tc>
        <w:tcPr>
          <w:tcW w:w="2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D1B80" w:rsidRPr="008176C1" w:rsidRDefault="006D1B80" w:rsidP="00A7438F">
          <w:pPr>
            <w:rPr>
              <w:b/>
              <w:lang w:val="en-AU"/>
            </w:rPr>
          </w:pPr>
          <w:r w:rsidRPr="008176C1">
            <w:rPr>
              <w:b/>
              <w:lang w:val="en-AU"/>
            </w:rPr>
            <w:t>Amendment Number:</w:t>
          </w:r>
        </w:p>
        <w:p w:rsidR="006D1B80" w:rsidRPr="008176C1" w:rsidRDefault="006D1B80" w:rsidP="00A7438F">
          <w:pPr>
            <w:rPr>
              <w:lang w:val="en-AU"/>
            </w:rPr>
          </w:pPr>
          <w:r w:rsidRPr="008176C1">
            <w:rPr>
              <w:lang w:val="en-AU"/>
            </w:rPr>
            <w:t>First Issue</w:t>
          </w:r>
        </w:p>
      </w:tc>
    </w:tr>
  </w:tbl>
  <w:p w:rsidR="006D1B80" w:rsidRDefault="006D1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A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6F7F77"/>
    <w:multiLevelType w:val="hybridMultilevel"/>
    <w:tmpl w:val="FD487BE2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2A2D29BC"/>
    <w:multiLevelType w:val="hybridMultilevel"/>
    <w:tmpl w:val="CD7EDE46"/>
    <w:lvl w:ilvl="0" w:tplc="0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AC62E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A57228"/>
    <w:multiLevelType w:val="multilevel"/>
    <w:tmpl w:val="F44838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63866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04126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Vsb16FiCqgD2uuoVFwtqNohD3v4=" w:salt="n1gMcZyCOIKXqykkBmhI1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2A5"/>
    <w:rsid w:val="00000D0F"/>
    <w:rsid w:val="00016668"/>
    <w:rsid w:val="00017831"/>
    <w:rsid w:val="00020166"/>
    <w:rsid w:val="0002131B"/>
    <w:rsid w:val="000300C8"/>
    <w:rsid w:val="00033E5E"/>
    <w:rsid w:val="00036817"/>
    <w:rsid w:val="000427AF"/>
    <w:rsid w:val="000431CF"/>
    <w:rsid w:val="0004330B"/>
    <w:rsid w:val="00044C57"/>
    <w:rsid w:val="00044F0D"/>
    <w:rsid w:val="000457D5"/>
    <w:rsid w:val="000460CA"/>
    <w:rsid w:val="00046684"/>
    <w:rsid w:val="000616E3"/>
    <w:rsid w:val="00071C5E"/>
    <w:rsid w:val="000737C6"/>
    <w:rsid w:val="0008386B"/>
    <w:rsid w:val="000A21FA"/>
    <w:rsid w:val="000A5590"/>
    <w:rsid w:val="000A6002"/>
    <w:rsid w:val="000A65EC"/>
    <w:rsid w:val="000A7369"/>
    <w:rsid w:val="000A7ED8"/>
    <w:rsid w:val="000B4646"/>
    <w:rsid w:val="000D1705"/>
    <w:rsid w:val="000D509D"/>
    <w:rsid w:val="000D70D3"/>
    <w:rsid w:val="000E3992"/>
    <w:rsid w:val="000E6387"/>
    <w:rsid w:val="000F3002"/>
    <w:rsid w:val="000F5556"/>
    <w:rsid w:val="001055AC"/>
    <w:rsid w:val="0011160C"/>
    <w:rsid w:val="00114F00"/>
    <w:rsid w:val="0012692A"/>
    <w:rsid w:val="00135AAC"/>
    <w:rsid w:val="001421C3"/>
    <w:rsid w:val="001433BE"/>
    <w:rsid w:val="001550D3"/>
    <w:rsid w:val="00173E15"/>
    <w:rsid w:val="00187D13"/>
    <w:rsid w:val="00191720"/>
    <w:rsid w:val="0019196C"/>
    <w:rsid w:val="001921FF"/>
    <w:rsid w:val="0019240D"/>
    <w:rsid w:val="00193129"/>
    <w:rsid w:val="001973AF"/>
    <w:rsid w:val="001A21A1"/>
    <w:rsid w:val="001A643E"/>
    <w:rsid w:val="001D1286"/>
    <w:rsid w:val="001E355F"/>
    <w:rsid w:val="001F03DF"/>
    <w:rsid w:val="001F5124"/>
    <w:rsid w:val="002114B4"/>
    <w:rsid w:val="00217291"/>
    <w:rsid w:val="00222B55"/>
    <w:rsid w:val="002277E2"/>
    <w:rsid w:val="002343AE"/>
    <w:rsid w:val="002472A1"/>
    <w:rsid w:val="0025267D"/>
    <w:rsid w:val="00254753"/>
    <w:rsid w:val="002574F3"/>
    <w:rsid w:val="00282EB5"/>
    <w:rsid w:val="00287A7B"/>
    <w:rsid w:val="002A20B5"/>
    <w:rsid w:val="002A4FD7"/>
    <w:rsid w:val="002B4183"/>
    <w:rsid w:val="002C15BD"/>
    <w:rsid w:val="002C3496"/>
    <w:rsid w:val="002D1DAF"/>
    <w:rsid w:val="002E3526"/>
    <w:rsid w:val="002F04AB"/>
    <w:rsid w:val="002F2C59"/>
    <w:rsid w:val="002F2FA1"/>
    <w:rsid w:val="002F4A1E"/>
    <w:rsid w:val="00300714"/>
    <w:rsid w:val="0033242A"/>
    <w:rsid w:val="003325A2"/>
    <w:rsid w:val="00337230"/>
    <w:rsid w:val="00341795"/>
    <w:rsid w:val="00342998"/>
    <w:rsid w:val="00355C9C"/>
    <w:rsid w:val="00360F8C"/>
    <w:rsid w:val="003614E7"/>
    <w:rsid w:val="0036416E"/>
    <w:rsid w:val="003656B1"/>
    <w:rsid w:val="00371CD5"/>
    <w:rsid w:val="00371E74"/>
    <w:rsid w:val="003752FC"/>
    <w:rsid w:val="0037537C"/>
    <w:rsid w:val="00377EB6"/>
    <w:rsid w:val="00385433"/>
    <w:rsid w:val="00392C3C"/>
    <w:rsid w:val="00394B16"/>
    <w:rsid w:val="00396B51"/>
    <w:rsid w:val="003B193D"/>
    <w:rsid w:val="003B6567"/>
    <w:rsid w:val="003B66EF"/>
    <w:rsid w:val="003B75E0"/>
    <w:rsid w:val="003C14B8"/>
    <w:rsid w:val="003D0BBA"/>
    <w:rsid w:val="003F304D"/>
    <w:rsid w:val="003F5426"/>
    <w:rsid w:val="004163DF"/>
    <w:rsid w:val="00417152"/>
    <w:rsid w:val="00421C8B"/>
    <w:rsid w:val="0043027D"/>
    <w:rsid w:val="00432256"/>
    <w:rsid w:val="004331C6"/>
    <w:rsid w:val="00440BA1"/>
    <w:rsid w:val="0044746D"/>
    <w:rsid w:val="00451505"/>
    <w:rsid w:val="0045560D"/>
    <w:rsid w:val="0045584C"/>
    <w:rsid w:val="004764E7"/>
    <w:rsid w:val="00490F32"/>
    <w:rsid w:val="00492B09"/>
    <w:rsid w:val="004A3BF4"/>
    <w:rsid w:val="004B7AB2"/>
    <w:rsid w:val="004C098C"/>
    <w:rsid w:val="004C346F"/>
    <w:rsid w:val="004F381B"/>
    <w:rsid w:val="005110F6"/>
    <w:rsid w:val="00511A48"/>
    <w:rsid w:val="0052248E"/>
    <w:rsid w:val="00523FE6"/>
    <w:rsid w:val="00527BAB"/>
    <w:rsid w:val="00535E8F"/>
    <w:rsid w:val="00540724"/>
    <w:rsid w:val="005432F0"/>
    <w:rsid w:val="005514F3"/>
    <w:rsid w:val="00554716"/>
    <w:rsid w:val="005558BF"/>
    <w:rsid w:val="00556110"/>
    <w:rsid w:val="00557EE1"/>
    <w:rsid w:val="00562159"/>
    <w:rsid w:val="00564D54"/>
    <w:rsid w:val="00565C08"/>
    <w:rsid w:val="00566F1E"/>
    <w:rsid w:val="005852EB"/>
    <w:rsid w:val="00591E7D"/>
    <w:rsid w:val="0059663A"/>
    <w:rsid w:val="005A205A"/>
    <w:rsid w:val="005E3DED"/>
    <w:rsid w:val="00612413"/>
    <w:rsid w:val="00620044"/>
    <w:rsid w:val="006257F7"/>
    <w:rsid w:val="00642C46"/>
    <w:rsid w:val="0066430D"/>
    <w:rsid w:val="006756FB"/>
    <w:rsid w:val="00682071"/>
    <w:rsid w:val="006842F6"/>
    <w:rsid w:val="0068473A"/>
    <w:rsid w:val="00692E99"/>
    <w:rsid w:val="006A51E2"/>
    <w:rsid w:val="006A5F68"/>
    <w:rsid w:val="006B4F79"/>
    <w:rsid w:val="006C2470"/>
    <w:rsid w:val="006D1B80"/>
    <w:rsid w:val="006D3FFD"/>
    <w:rsid w:val="006E1ADF"/>
    <w:rsid w:val="006F26D2"/>
    <w:rsid w:val="006F6FF7"/>
    <w:rsid w:val="00705147"/>
    <w:rsid w:val="00710A42"/>
    <w:rsid w:val="007155A7"/>
    <w:rsid w:val="00720ACA"/>
    <w:rsid w:val="007210EB"/>
    <w:rsid w:val="00724AB1"/>
    <w:rsid w:val="00736A8C"/>
    <w:rsid w:val="007431C3"/>
    <w:rsid w:val="0075186B"/>
    <w:rsid w:val="007568A8"/>
    <w:rsid w:val="00757783"/>
    <w:rsid w:val="00764185"/>
    <w:rsid w:val="00767AFF"/>
    <w:rsid w:val="00775B6F"/>
    <w:rsid w:val="00784C03"/>
    <w:rsid w:val="007917FA"/>
    <w:rsid w:val="00793340"/>
    <w:rsid w:val="007A01CE"/>
    <w:rsid w:val="007B72E1"/>
    <w:rsid w:val="007B765A"/>
    <w:rsid w:val="007B7B9A"/>
    <w:rsid w:val="007D0A38"/>
    <w:rsid w:val="007D281D"/>
    <w:rsid w:val="007D5D9A"/>
    <w:rsid w:val="007D6816"/>
    <w:rsid w:val="007E20B8"/>
    <w:rsid w:val="007E55A8"/>
    <w:rsid w:val="007E58F1"/>
    <w:rsid w:val="0080686E"/>
    <w:rsid w:val="008176C1"/>
    <w:rsid w:val="00831D53"/>
    <w:rsid w:val="00833AD5"/>
    <w:rsid w:val="008364D7"/>
    <w:rsid w:val="008460DA"/>
    <w:rsid w:val="00846BE0"/>
    <w:rsid w:val="00863FE3"/>
    <w:rsid w:val="00870094"/>
    <w:rsid w:val="00876801"/>
    <w:rsid w:val="00881136"/>
    <w:rsid w:val="00882ADB"/>
    <w:rsid w:val="00884C17"/>
    <w:rsid w:val="00893DCE"/>
    <w:rsid w:val="00897FEC"/>
    <w:rsid w:val="008B668A"/>
    <w:rsid w:val="008C0184"/>
    <w:rsid w:val="008C7505"/>
    <w:rsid w:val="008C7D78"/>
    <w:rsid w:val="008D31D3"/>
    <w:rsid w:val="008D389A"/>
    <w:rsid w:val="008D3F55"/>
    <w:rsid w:val="008F1427"/>
    <w:rsid w:val="008F54F2"/>
    <w:rsid w:val="00902015"/>
    <w:rsid w:val="00903D24"/>
    <w:rsid w:val="00912FFB"/>
    <w:rsid w:val="00920D08"/>
    <w:rsid w:val="00921D75"/>
    <w:rsid w:val="00922FC1"/>
    <w:rsid w:val="009267AA"/>
    <w:rsid w:val="00933873"/>
    <w:rsid w:val="00950A35"/>
    <w:rsid w:val="00950E25"/>
    <w:rsid w:val="00956CCE"/>
    <w:rsid w:val="00963279"/>
    <w:rsid w:val="0096560C"/>
    <w:rsid w:val="0097062B"/>
    <w:rsid w:val="009738BF"/>
    <w:rsid w:val="009756B6"/>
    <w:rsid w:val="0099148C"/>
    <w:rsid w:val="009A06F0"/>
    <w:rsid w:val="009A1558"/>
    <w:rsid w:val="009A545C"/>
    <w:rsid w:val="009C51E7"/>
    <w:rsid w:val="009C666A"/>
    <w:rsid w:val="009D3FB9"/>
    <w:rsid w:val="009D64E0"/>
    <w:rsid w:val="009E39CC"/>
    <w:rsid w:val="009F4AD4"/>
    <w:rsid w:val="009F714D"/>
    <w:rsid w:val="00A06F39"/>
    <w:rsid w:val="00A11182"/>
    <w:rsid w:val="00A11EAD"/>
    <w:rsid w:val="00A240D5"/>
    <w:rsid w:val="00A348A9"/>
    <w:rsid w:val="00A40208"/>
    <w:rsid w:val="00A40B52"/>
    <w:rsid w:val="00A5282C"/>
    <w:rsid w:val="00A53731"/>
    <w:rsid w:val="00A60424"/>
    <w:rsid w:val="00A637EF"/>
    <w:rsid w:val="00A64B06"/>
    <w:rsid w:val="00A7438F"/>
    <w:rsid w:val="00A75F42"/>
    <w:rsid w:val="00A763AA"/>
    <w:rsid w:val="00A92334"/>
    <w:rsid w:val="00A9682B"/>
    <w:rsid w:val="00AA6A52"/>
    <w:rsid w:val="00AC6587"/>
    <w:rsid w:val="00AC7B20"/>
    <w:rsid w:val="00AD22B5"/>
    <w:rsid w:val="00AE4EFA"/>
    <w:rsid w:val="00AE7A65"/>
    <w:rsid w:val="00AF29D3"/>
    <w:rsid w:val="00B205E7"/>
    <w:rsid w:val="00B249CB"/>
    <w:rsid w:val="00B24EAB"/>
    <w:rsid w:val="00B30C35"/>
    <w:rsid w:val="00B36EC3"/>
    <w:rsid w:val="00B3737F"/>
    <w:rsid w:val="00B40F6C"/>
    <w:rsid w:val="00B41AA3"/>
    <w:rsid w:val="00B438CA"/>
    <w:rsid w:val="00B44AA0"/>
    <w:rsid w:val="00B468B7"/>
    <w:rsid w:val="00B5329A"/>
    <w:rsid w:val="00B75BA6"/>
    <w:rsid w:val="00B771AB"/>
    <w:rsid w:val="00B84D19"/>
    <w:rsid w:val="00B939DB"/>
    <w:rsid w:val="00B96865"/>
    <w:rsid w:val="00BB165D"/>
    <w:rsid w:val="00BE0FB0"/>
    <w:rsid w:val="00BE1F11"/>
    <w:rsid w:val="00BE68B7"/>
    <w:rsid w:val="00BF0125"/>
    <w:rsid w:val="00BF3FF7"/>
    <w:rsid w:val="00BF50E9"/>
    <w:rsid w:val="00C03C6A"/>
    <w:rsid w:val="00C21EE6"/>
    <w:rsid w:val="00C40286"/>
    <w:rsid w:val="00C42B99"/>
    <w:rsid w:val="00C44E83"/>
    <w:rsid w:val="00C61502"/>
    <w:rsid w:val="00C61D2C"/>
    <w:rsid w:val="00C6579C"/>
    <w:rsid w:val="00C6790F"/>
    <w:rsid w:val="00C71C29"/>
    <w:rsid w:val="00C72E83"/>
    <w:rsid w:val="00C77E57"/>
    <w:rsid w:val="00C92FDB"/>
    <w:rsid w:val="00C96981"/>
    <w:rsid w:val="00CA18AC"/>
    <w:rsid w:val="00CA716C"/>
    <w:rsid w:val="00CC0459"/>
    <w:rsid w:val="00CC4087"/>
    <w:rsid w:val="00CD5602"/>
    <w:rsid w:val="00CD6F41"/>
    <w:rsid w:val="00CD7198"/>
    <w:rsid w:val="00CD74B1"/>
    <w:rsid w:val="00CD7F63"/>
    <w:rsid w:val="00CE12AA"/>
    <w:rsid w:val="00CE2BBA"/>
    <w:rsid w:val="00CE550D"/>
    <w:rsid w:val="00CF5681"/>
    <w:rsid w:val="00D12BE4"/>
    <w:rsid w:val="00D3344D"/>
    <w:rsid w:val="00D338CD"/>
    <w:rsid w:val="00D4066E"/>
    <w:rsid w:val="00D40F2F"/>
    <w:rsid w:val="00D42EF7"/>
    <w:rsid w:val="00D46EC2"/>
    <w:rsid w:val="00D47F1C"/>
    <w:rsid w:val="00D50592"/>
    <w:rsid w:val="00D56BE5"/>
    <w:rsid w:val="00D56D5A"/>
    <w:rsid w:val="00D66EFB"/>
    <w:rsid w:val="00D67288"/>
    <w:rsid w:val="00D77943"/>
    <w:rsid w:val="00D84F5F"/>
    <w:rsid w:val="00D90F56"/>
    <w:rsid w:val="00DB1996"/>
    <w:rsid w:val="00DB5982"/>
    <w:rsid w:val="00DB5EC6"/>
    <w:rsid w:val="00DB6D1A"/>
    <w:rsid w:val="00DC093B"/>
    <w:rsid w:val="00DC5C30"/>
    <w:rsid w:val="00DC79E8"/>
    <w:rsid w:val="00DE330A"/>
    <w:rsid w:val="00DF0F90"/>
    <w:rsid w:val="00DF3A92"/>
    <w:rsid w:val="00E03047"/>
    <w:rsid w:val="00E070A5"/>
    <w:rsid w:val="00E1732A"/>
    <w:rsid w:val="00E21770"/>
    <w:rsid w:val="00E27F9A"/>
    <w:rsid w:val="00E33BDF"/>
    <w:rsid w:val="00E43653"/>
    <w:rsid w:val="00E445F0"/>
    <w:rsid w:val="00E56868"/>
    <w:rsid w:val="00E655BF"/>
    <w:rsid w:val="00E7532D"/>
    <w:rsid w:val="00E8504A"/>
    <w:rsid w:val="00E908DB"/>
    <w:rsid w:val="00EB1D58"/>
    <w:rsid w:val="00EE0610"/>
    <w:rsid w:val="00EE09B0"/>
    <w:rsid w:val="00EF747D"/>
    <w:rsid w:val="00F007EE"/>
    <w:rsid w:val="00F05F5F"/>
    <w:rsid w:val="00F07177"/>
    <w:rsid w:val="00F21FD3"/>
    <w:rsid w:val="00F239BA"/>
    <w:rsid w:val="00F24C8D"/>
    <w:rsid w:val="00F25970"/>
    <w:rsid w:val="00F326F2"/>
    <w:rsid w:val="00F44638"/>
    <w:rsid w:val="00F44D41"/>
    <w:rsid w:val="00F501C7"/>
    <w:rsid w:val="00F5219D"/>
    <w:rsid w:val="00F5773D"/>
    <w:rsid w:val="00F67AA3"/>
    <w:rsid w:val="00F71B3E"/>
    <w:rsid w:val="00F842F2"/>
    <w:rsid w:val="00F86EF9"/>
    <w:rsid w:val="00F90DA7"/>
    <w:rsid w:val="00F90EAD"/>
    <w:rsid w:val="00F910A3"/>
    <w:rsid w:val="00F91303"/>
    <w:rsid w:val="00FA39D4"/>
    <w:rsid w:val="00FA7BAE"/>
    <w:rsid w:val="00FB32A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2A"/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qFormat/>
    <w:rsid w:val="00BE1F11"/>
    <w:pPr>
      <w:keepNext/>
      <w:jc w:val="center"/>
      <w:outlineLvl w:val="1"/>
    </w:pPr>
    <w:rPr>
      <w:rFonts w:ascii="Tahoma" w:hAnsi="Tahoma"/>
      <w:i/>
      <w:sz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42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2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2F2"/>
  </w:style>
  <w:style w:type="paragraph" w:styleId="BalloonText">
    <w:name w:val="Balloon Text"/>
    <w:basedOn w:val="Normal"/>
    <w:link w:val="BalloonTextChar"/>
    <w:uiPriority w:val="99"/>
    <w:semiHidden/>
    <w:unhideWhenUsed/>
    <w:rsid w:val="00371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E7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31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%20Flag%202010\Templates\Polici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F29-2226-4E48-9D62-7B906FBD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Template.dot</Template>
  <TotalTime>323</TotalTime>
  <Pages>1</Pages>
  <Words>684</Words>
  <Characters>3905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Millicent Football Netball club</vt:lpstr>
    </vt:vector>
  </TitlesOfParts>
  <Company> 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Millicent Football Netball club</dc:title>
  <dc:subject/>
  <dc:creator>z50021</dc:creator>
  <cp:keywords/>
  <dc:description/>
  <cp:lastModifiedBy>Terry</cp:lastModifiedBy>
  <cp:revision>31</cp:revision>
  <cp:lastPrinted>2010-05-27T19:07:00Z</cp:lastPrinted>
  <dcterms:created xsi:type="dcterms:W3CDTF">2010-05-26T19:27:00Z</dcterms:created>
  <dcterms:modified xsi:type="dcterms:W3CDTF">2015-04-15T03:12:00Z</dcterms:modified>
</cp:coreProperties>
</file>