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43" w:rsidRDefault="00D23543" w:rsidP="00140669">
      <w:pPr>
        <w:autoSpaceDE w:val="0"/>
        <w:autoSpaceDN w:val="0"/>
        <w:adjustRightInd w:val="0"/>
        <w:spacing w:after="0" w:line="240" w:lineRule="auto"/>
        <w:jc w:val="center"/>
        <w:rPr>
          <w:rFonts w:ascii="Arial-BoldMT" w:hAnsi="Arial-BoldMT" w:cs="Arial-BoldMT"/>
          <w:b/>
          <w:bCs/>
          <w:sz w:val="32"/>
          <w:szCs w:val="32"/>
        </w:rPr>
      </w:pPr>
    </w:p>
    <w:p w:rsidR="00D23543" w:rsidRDefault="00D23543" w:rsidP="00140669">
      <w:pPr>
        <w:autoSpaceDE w:val="0"/>
        <w:autoSpaceDN w:val="0"/>
        <w:adjustRightInd w:val="0"/>
        <w:spacing w:after="0" w:line="240" w:lineRule="auto"/>
        <w:jc w:val="center"/>
        <w:rPr>
          <w:rFonts w:ascii="Arial-BoldMT" w:hAnsi="Arial-BoldMT" w:cs="Arial-BoldMT"/>
          <w:b/>
          <w:bCs/>
          <w:sz w:val="32"/>
          <w:szCs w:val="32"/>
        </w:rPr>
      </w:pPr>
    </w:p>
    <w:p w:rsidR="00D23543" w:rsidRDefault="00D23543" w:rsidP="00140669">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noProof/>
          <w:sz w:val="30"/>
          <w:szCs w:val="30"/>
          <w:lang w:eastAsia="en-AU"/>
        </w:rPr>
        <w:drawing>
          <wp:inline distT="0" distB="0" distL="0" distR="0">
            <wp:extent cx="2381250" cy="141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412240"/>
                    </a:xfrm>
                    <a:prstGeom prst="rect">
                      <a:avLst/>
                    </a:prstGeom>
                    <a:noFill/>
                    <a:ln>
                      <a:noFill/>
                    </a:ln>
                  </pic:spPr>
                </pic:pic>
              </a:graphicData>
            </a:graphic>
          </wp:inline>
        </w:drawing>
      </w:r>
    </w:p>
    <w:p w:rsidR="00D23543" w:rsidRDefault="00D23543" w:rsidP="00140669">
      <w:pPr>
        <w:autoSpaceDE w:val="0"/>
        <w:autoSpaceDN w:val="0"/>
        <w:adjustRightInd w:val="0"/>
        <w:spacing w:after="0" w:line="240" w:lineRule="auto"/>
        <w:jc w:val="center"/>
        <w:rPr>
          <w:rFonts w:ascii="Arial-BoldMT" w:hAnsi="Arial-BoldMT" w:cs="Arial-BoldMT"/>
          <w:b/>
          <w:bCs/>
          <w:sz w:val="32"/>
          <w:szCs w:val="32"/>
        </w:rPr>
      </w:pPr>
    </w:p>
    <w:p w:rsidR="00140669" w:rsidRDefault="00140669" w:rsidP="00D23543">
      <w:pPr>
        <w:autoSpaceDE w:val="0"/>
        <w:autoSpaceDN w:val="0"/>
        <w:adjustRightInd w:val="0"/>
        <w:spacing w:after="0" w:line="240" w:lineRule="auto"/>
        <w:jc w:val="center"/>
        <w:rPr>
          <w:rFonts w:ascii="Arial-BoldMT" w:hAnsi="Arial-BoldMT" w:cs="Arial-BoldMT"/>
          <w:b/>
          <w:bCs/>
          <w:sz w:val="32"/>
          <w:szCs w:val="32"/>
        </w:rPr>
      </w:pPr>
      <w:bookmarkStart w:id="0" w:name="_GoBack"/>
      <w:r>
        <w:rPr>
          <w:rFonts w:ascii="Arial-BoldMT" w:hAnsi="Arial-BoldMT" w:cs="Arial-BoldMT"/>
          <w:b/>
          <w:bCs/>
          <w:sz w:val="32"/>
          <w:szCs w:val="32"/>
        </w:rPr>
        <w:t>RYDE B</w:t>
      </w:r>
      <w:r w:rsidR="00D23543">
        <w:rPr>
          <w:rFonts w:ascii="Arial-BoldMT" w:hAnsi="Arial-BoldMT" w:cs="Arial-BoldMT"/>
          <w:b/>
          <w:bCs/>
          <w:sz w:val="32"/>
          <w:szCs w:val="32"/>
        </w:rPr>
        <w:t>ULLS BASKETBALL LTD</w:t>
      </w:r>
    </w:p>
    <w:bookmarkEnd w:id="0"/>
    <w:p w:rsidR="00140669" w:rsidRDefault="00140669" w:rsidP="00140669">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bCs/>
          <w:sz w:val="32"/>
          <w:szCs w:val="32"/>
        </w:rPr>
        <w:t>RISK WARNING</w:t>
      </w:r>
    </w:p>
    <w:p w:rsidR="00140669" w:rsidRDefault="00140669" w:rsidP="00140669">
      <w:pPr>
        <w:autoSpaceDE w:val="0"/>
        <w:autoSpaceDN w:val="0"/>
        <w:adjustRightInd w:val="0"/>
        <w:spacing w:after="0" w:line="240" w:lineRule="auto"/>
        <w:rPr>
          <w:rFonts w:ascii="Tahoma" w:hAnsi="Tahoma" w:cs="Tahoma"/>
          <w:sz w:val="24"/>
          <w:szCs w:val="24"/>
        </w:rPr>
      </w:pPr>
    </w:p>
    <w:p w:rsidR="00140669" w:rsidRDefault="00140669" w:rsidP="00140669">
      <w:pPr>
        <w:autoSpaceDE w:val="0"/>
        <w:autoSpaceDN w:val="0"/>
        <w:adjustRightInd w:val="0"/>
        <w:spacing w:after="0" w:line="240" w:lineRule="auto"/>
        <w:rPr>
          <w:rFonts w:ascii="Tahoma" w:hAnsi="Tahoma" w:cs="Tahoma"/>
          <w:sz w:val="24"/>
          <w:szCs w:val="24"/>
        </w:rPr>
      </w:pPr>
    </w:p>
    <w:p w:rsidR="0049677E" w:rsidRPr="00140669" w:rsidRDefault="00140669" w:rsidP="00140669">
      <w:pPr>
        <w:autoSpaceDE w:val="0"/>
        <w:autoSpaceDN w:val="0"/>
        <w:adjustRightInd w:val="0"/>
        <w:spacing w:after="0" w:line="240" w:lineRule="auto"/>
        <w:rPr>
          <w:rFonts w:ascii="Tahoma" w:hAnsi="Tahoma" w:cs="Tahoma"/>
          <w:sz w:val="24"/>
          <w:szCs w:val="24"/>
        </w:rPr>
      </w:pPr>
      <w:r>
        <w:rPr>
          <w:rFonts w:ascii="Tahoma" w:hAnsi="Tahoma" w:cs="Tahoma"/>
          <w:sz w:val="24"/>
          <w:szCs w:val="24"/>
        </w:rPr>
        <w:t>You should be aware that there are risks of injury associated with playing basketball, as there are with most sports. Risks will arise in the context of the activities of running, jumping, catching, throwing and guarding opposition players. While we aim to minimise risks, it is not possible to eliminate them all.</w:t>
      </w:r>
    </w:p>
    <w:sectPr w:rsidR="0049677E" w:rsidRPr="0014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69"/>
    <w:rsid w:val="00140669"/>
    <w:rsid w:val="0049677E"/>
    <w:rsid w:val="00D23543"/>
    <w:rsid w:val="00E32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2013-08-15T04:10:00Z</dcterms:created>
  <dcterms:modified xsi:type="dcterms:W3CDTF">2013-08-15T11:58:00Z</dcterms:modified>
</cp:coreProperties>
</file>